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jc w:val="left"/>
        <w:rPr>
          <w:rFonts w:ascii="Arial" w:cs="Arial" w:eastAsia="Arial" w:hAnsi="Arial"/>
          <w:color w:val="000000"/>
          <w:sz w:val="22"/>
          <w:szCs w:val="22"/>
        </w:rPr>
      </w:pPr>
      <w:r w:rsidDel="00000000" w:rsidR="00000000" w:rsidRPr="00000000">
        <w:rPr>
          <w:rtl w:val="0"/>
        </w:rPr>
      </w:r>
    </w:p>
    <w:tbl>
      <w:tblPr>
        <w:tblStyle w:val="Table1"/>
        <w:tblW w:w="9722.0" w:type="dxa"/>
        <w:jc w:val="left"/>
        <w:tblInd w:w="108.0" w:type="dxa"/>
        <w:tblLayout w:type="fixed"/>
        <w:tblLook w:val="0400"/>
      </w:tblPr>
      <w:tblGrid>
        <w:gridCol w:w="3234"/>
        <w:gridCol w:w="3238"/>
        <w:gridCol w:w="3250"/>
        <w:tblGridChange w:id="0">
          <w:tblGrid>
            <w:gridCol w:w="3234"/>
            <w:gridCol w:w="3238"/>
            <w:gridCol w:w="3250"/>
          </w:tblGrid>
        </w:tblGridChange>
      </w:tblGrid>
      <w:tr>
        <w:trPr>
          <w:cantSplit w:val="0"/>
          <w:trHeight w:val="856" w:hRule="atLeast"/>
          <w:tblHeader w:val="0"/>
        </w:trPr>
        <w:tc>
          <w:tcPr>
            <w:shd w:fill="auto" w:val="clear"/>
          </w:tcPr>
          <w:p w:rsidR="00000000" w:rsidDel="00000000" w:rsidP="00000000" w:rsidRDefault="00000000" w:rsidRPr="00000000" w14:paraId="00000002">
            <w:pPr>
              <w:spacing w:after="120" w:before="120" w:lineRule="auto"/>
              <w:ind w:left="120" w:right="120" w:hanging="120"/>
              <w:rPr>
                <w:rFonts w:ascii="Times New Roman" w:cs="Times New Roman" w:eastAsia="Times New Roman" w:hAnsi="Times New Roman"/>
                <w:b w:val="1"/>
                <w:color w:val="1a1a1a"/>
                <w:sz w:val="24"/>
                <w:szCs w:val="24"/>
                <w:highlight w:val="white"/>
              </w:rPr>
            </w:pPr>
            <w:r w:rsidDel="00000000" w:rsidR="00000000" w:rsidRPr="00000000">
              <w:rPr>
                <w:rFonts w:ascii="Times New Roman" w:cs="Times New Roman" w:eastAsia="Times New Roman" w:hAnsi="Times New Roman"/>
                <w:b w:val="1"/>
                <w:color w:val="1a1a1a"/>
                <w:sz w:val="24"/>
                <w:szCs w:val="24"/>
                <w:highlight w:val="white"/>
                <w:rtl w:val="0"/>
              </w:rPr>
              <w:t xml:space="preserve">  АСТАНА ХАЛЫҚАРАЛЫҚ УНИВЕРСИТЕТІ</w:t>
            </w:r>
          </w:p>
        </w:tc>
        <w:tc>
          <w:tcPr>
            <w:shd w:fill="auto" w:val="clear"/>
          </w:tcPr>
          <w:p w:rsidR="00000000" w:rsidDel="00000000" w:rsidP="00000000" w:rsidRDefault="00000000" w:rsidRPr="00000000" w14:paraId="00000003">
            <w:pPr>
              <w:spacing w:after="120" w:before="120" w:lineRule="auto"/>
              <w:ind w:left="120" w:right="120" w:hanging="120"/>
              <w:rPr>
                <w:rFonts w:ascii="Times New Roman" w:cs="Times New Roman" w:eastAsia="Times New Roman" w:hAnsi="Times New Roman"/>
                <w:b w:val="1"/>
                <w:color w:val="1a1a1a"/>
                <w:sz w:val="24"/>
                <w:szCs w:val="24"/>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314325</wp:posOffset>
                  </wp:positionH>
                  <wp:positionV relativeFrom="paragraph">
                    <wp:posOffset>34925</wp:posOffset>
                  </wp:positionV>
                  <wp:extent cx="1228725" cy="426085"/>
                  <wp:effectExtent b="0" l="0" r="0" t="0"/>
                  <wp:wrapSquare wrapText="bothSides" distB="0" distT="0" distL="114300" distR="114300"/>
                  <wp:docPr descr="#" id="272312425"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228725" cy="426085"/>
                          </a:xfrm>
                          <a:prstGeom prst="rect"/>
                          <a:ln/>
                        </pic:spPr>
                      </pic:pic>
                    </a:graphicData>
                  </a:graphic>
                </wp:anchor>
              </w:drawing>
            </w:r>
          </w:p>
        </w:tc>
        <w:tc>
          <w:tcPr>
            <w:shd w:fill="auto" w:val="clear"/>
          </w:tcPr>
          <w:p w:rsidR="00000000" w:rsidDel="00000000" w:rsidP="00000000" w:rsidRDefault="00000000" w:rsidRPr="00000000" w14:paraId="00000004">
            <w:pPr>
              <w:spacing w:after="120" w:before="120" w:lineRule="auto"/>
              <w:ind w:left="120" w:right="120" w:hanging="120"/>
              <w:rPr>
                <w:rFonts w:ascii="Times New Roman" w:cs="Times New Roman" w:eastAsia="Times New Roman" w:hAnsi="Times New Roman"/>
                <w:b w:val="1"/>
                <w:color w:val="1a1a1a"/>
                <w:sz w:val="24"/>
                <w:szCs w:val="24"/>
                <w:highlight w:val="white"/>
              </w:rPr>
            </w:pPr>
            <w:r w:rsidDel="00000000" w:rsidR="00000000" w:rsidRPr="00000000">
              <w:rPr>
                <w:rFonts w:ascii="Times New Roman" w:cs="Times New Roman" w:eastAsia="Times New Roman" w:hAnsi="Times New Roman"/>
                <w:b w:val="1"/>
                <w:color w:val="1a1a1a"/>
                <w:sz w:val="24"/>
                <w:szCs w:val="24"/>
                <w:highlight w:val="white"/>
                <w:rtl w:val="0"/>
              </w:rPr>
              <w:t xml:space="preserve">  МЕЖДУНАРОДНЫЙ УНИВЕРСИТЕТ АСТАНА</w:t>
            </w:r>
          </w:p>
        </w:tc>
      </w:tr>
    </w:tbl>
    <w:p w:rsidR="00000000" w:rsidDel="00000000" w:rsidP="00000000" w:rsidRDefault="00000000" w:rsidRPr="00000000" w14:paraId="00000005">
      <w:pPr>
        <w:spacing w:after="120" w:before="120" w:lineRule="auto"/>
        <w:ind w:left="120" w:right="120" w:hanging="120"/>
        <w:rPr>
          <w:rFonts w:ascii="Times New Roman" w:cs="Times New Roman" w:eastAsia="Times New Roman" w:hAnsi="Times New Roman"/>
          <w:color w:val="1a1a1a"/>
          <w:sz w:val="36"/>
          <w:szCs w:val="36"/>
          <w:highlight w:val="white"/>
        </w:rPr>
      </w:pPr>
      <w:r w:rsidDel="00000000" w:rsidR="00000000" w:rsidRPr="00000000">
        <w:rPr>
          <w:rtl w:val="0"/>
        </w:rPr>
      </w:r>
    </w:p>
    <w:p w:rsidR="00000000" w:rsidDel="00000000" w:rsidP="00000000" w:rsidRDefault="00000000" w:rsidRPr="00000000" w14:paraId="00000006">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07">
      <w:pPr>
        <w:spacing w:after="120" w:before="120" w:lineRule="auto"/>
        <w:ind w:left="120" w:right="120" w:hanging="120"/>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08">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09">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0A">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0B">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0C">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0D">
      <w:pPr>
        <w:spacing w:after="120" w:before="120" w:lineRule="auto"/>
        <w:ind w:left="120" w:right="120" w:hanging="120"/>
        <w:jc w:val="center"/>
        <w:rPr>
          <w:rFonts w:ascii="Times New Roman" w:cs="Times New Roman" w:eastAsia="Times New Roman" w:hAnsi="Times New Roman"/>
          <w:b w:val="1"/>
          <w:color w:val="1a1a1a"/>
          <w:sz w:val="72"/>
          <w:szCs w:val="72"/>
          <w:highlight w:val="white"/>
        </w:rPr>
      </w:pPr>
      <w:r w:rsidDel="00000000" w:rsidR="00000000" w:rsidRPr="00000000">
        <w:rPr>
          <w:rFonts w:ascii="Times New Roman" w:cs="Times New Roman" w:eastAsia="Times New Roman" w:hAnsi="Times New Roman"/>
          <w:b w:val="1"/>
          <w:color w:val="1a1a1a"/>
          <w:sz w:val="72"/>
          <w:szCs w:val="72"/>
          <w:highlight w:val="white"/>
          <w:rtl w:val="0"/>
        </w:rPr>
        <w:t xml:space="preserve">Ғылыми жоба</w:t>
      </w:r>
    </w:p>
    <w:p w:rsidR="00000000" w:rsidDel="00000000" w:rsidP="00000000" w:rsidRDefault="00000000" w:rsidRPr="00000000" w14:paraId="0000000E">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Fonts w:ascii="Times New Roman" w:cs="Times New Roman" w:eastAsia="Times New Roman" w:hAnsi="Times New Roman"/>
          <w:rtl w:val="0"/>
        </w:rPr>
        <w:t xml:space="preserve">“ 2 курс шет тілі мамандығындағы студенттерге қытай тілін үйренудегі тиімді әдістер ”</w:t>
      </w:r>
      <w:r w:rsidDel="00000000" w:rsidR="00000000" w:rsidRPr="00000000">
        <w:rPr>
          <w:rtl w:val="0"/>
        </w:rPr>
      </w:r>
    </w:p>
    <w:p w:rsidR="00000000" w:rsidDel="00000000" w:rsidP="00000000" w:rsidRDefault="00000000" w:rsidRPr="00000000" w14:paraId="0000000F">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10">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11">
      <w:pPr>
        <w:spacing w:after="120" w:before="120" w:lineRule="auto"/>
        <w:ind w:left="120" w:right="120" w:hanging="120"/>
        <w:jc w:val="center"/>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12">
      <w:pPr>
        <w:spacing w:after="120" w:before="120" w:lineRule="auto"/>
        <w:ind w:right="120"/>
        <w:rPr>
          <w:rFonts w:ascii="Times New Roman" w:cs="Times New Roman" w:eastAsia="Times New Roman" w:hAnsi="Times New Roman"/>
          <w:color w:val="1a1a1a"/>
          <w:sz w:val="32"/>
          <w:szCs w:val="32"/>
          <w:highlight w:val="white"/>
        </w:rPr>
      </w:pPr>
      <w:r w:rsidDel="00000000" w:rsidR="00000000" w:rsidRPr="00000000">
        <w:rPr>
          <w:rtl w:val="0"/>
        </w:rPr>
      </w:r>
    </w:p>
    <w:p w:rsidR="00000000" w:rsidDel="00000000" w:rsidP="00000000" w:rsidRDefault="00000000" w:rsidRPr="00000000" w14:paraId="00000013">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Fonts w:ascii="Times New Roman" w:cs="Times New Roman" w:eastAsia="Times New Roman" w:hAnsi="Times New Roman"/>
          <w:color w:val="1a1a1a"/>
          <w:highlight w:val="white"/>
          <w:rtl w:val="0"/>
        </w:rPr>
        <w:t xml:space="preserve">Ғылыми жоба жетекшісі: Тажигалиева Г. К.</w:t>
      </w:r>
    </w:p>
    <w:p w:rsidR="00000000" w:rsidDel="00000000" w:rsidP="00000000" w:rsidRDefault="00000000" w:rsidRPr="00000000" w14:paraId="00000014">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Fonts w:ascii="Times New Roman" w:cs="Times New Roman" w:eastAsia="Times New Roman" w:hAnsi="Times New Roman"/>
          <w:color w:val="1a1a1a"/>
          <w:highlight w:val="white"/>
          <w:rtl w:val="0"/>
        </w:rPr>
        <w:t xml:space="preserve">                                         Орындағандар: Бауыржанкызы Аяжан</w:t>
      </w:r>
    </w:p>
    <w:p w:rsidR="00000000" w:rsidDel="00000000" w:rsidP="00000000" w:rsidRDefault="00000000" w:rsidRPr="00000000" w14:paraId="00000015">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6">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7">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8">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9">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A">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B">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C">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D">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E">
      <w:pPr>
        <w:spacing w:before="120" w:lineRule="auto"/>
        <w:ind w:left="120" w:right="120" w:hanging="120"/>
        <w:jc w:val="right"/>
        <w:rPr>
          <w:rFonts w:ascii="Times New Roman" w:cs="Times New Roman" w:eastAsia="Times New Roman" w:hAnsi="Times New Roman"/>
          <w:color w:val="1a1a1a"/>
          <w:highlight w:val="white"/>
        </w:rPr>
      </w:pPr>
      <w:r w:rsidDel="00000000" w:rsidR="00000000" w:rsidRPr="00000000">
        <w:rPr>
          <w:rtl w:val="0"/>
        </w:rPr>
      </w:r>
    </w:p>
    <w:p w:rsidR="00000000" w:rsidDel="00000000" w:rsidP="00000000" w:rsidRDefault="00000000" w:rsidRPr="00000000" w14:paraId="0000001F">
      <w:pPr>
        <w:spacing w:before="120" w:lineRule="auto"/>
        <w:ind w:left="120" w:right="120" w:hanging="120"/>
        <w:jc w:val="center"/>
        <w:rPr>
          <w:rFonts w:ascii="Times New Roman" w:cs="Times New Roman" w:eastAsia="Times New Roman" w:hAnsi="Times New Roman"/>
          <w:b w:val="1"/>
          <w:color w:val="1a1a1a"/>
          <w:highlight w:val="white"/>
        </w:rPr>
      </w:pPr>
      <w:r w:rsidDel="00000000" w:rsidR="00000000" w:rsidRPr="00000000">
        <w:rPr>
          <w:rFonts w:ascii="Times New Roman" w:cs="Times New Roman" w:eastAsia="Times New Roman" w:hAnsi="Times New Roman"/>
          <w:b w:val="1"/>
          <w:color w:val="1a1a1a"/>
          <w:highlight w:val="white"/>
          <w:rtl w:val="0"/>
        </w:rPr>
        <w:t xml:space="preserve">2024 жыл</w:t>
      </w:r>
    </w:p>
    <w:p w:rsidR="00000000" w:rsidDel="00000000" w:rsidP="00000000" w:rsidRDefault="00000000" w:rsidRPr="00000000" w14:paraId="00000020">
      <w:pPr>
        <w:ind w:firstLine="1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Мазмұны</w:t>
      </w:r>
    </w:p>
    <w:p w:rsidR="00000000" w:rsidDel="00000000" w:rsidP="00000000" w:rsidRDefault="00000000" w:rsidRPr="00000000" w14:paraId="00000021">
      <w:pPr>
        <w:ind w:firstLine="1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КІРІСПЕ</w:t>
      </w:r>
      <w:r w:rsidDel="00000000" w:rsidR="00000000" w:rsidRPr="00000000">
        <w:rPr>
          <w:rFonts w:ascii="Times New Roman" w:cs="Times New Roman" w:eastAsia="Times New Roman" w:hAnsi="Times New Roman"/>
          <w:rtl w:val="0"/>
        </w:rPr>
        <w:t xml:space="preserve">………………………………………………………….        4</w:t>
      </w:r>
    </w:p>
    <w:p w:rsidR="00000000" w:rsidDel="00000000" w:rsidP="00000000" w:rsidRDefault="00000000" w:rsidRPr="00000000" w14:paraId="00000023">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Зерттеу тақырыбының өзектілігі………………………………        4</w:t>
      </w:r>
    </w:p>
    <w:p w:rsidR="00000000" w:rsidDel="00000000" w:rsidP="00000000" w:rsidRDefault="00000000" w:rsidRPr="00000000" w14:paraId="00000024">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Мақсаты мен міндеттері …………………………………….….       4</w:t>
      </w:r>
    </w:p>
    <w:p w:rsidR="00000000" w:rsidDel="00000000" w:rsidP="00000000" w:rsidRDefault="00000000" w:rsidRPr="00000000" w14:paraId="00000025">
      <w:pPr>
        <w:tabs>
          <w:tab w:val="right" w:leader="none" w:pos="9865"/>
        </w:tabs>
        <w:ind w:firstLine="709"/>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Зерттеу объектісі мен пәні……………………………….……...      4</w:t>
        <w:tab/>
      </w:r>
    </w:p>
    <w:p w:rsidR="00000000" w:rsidDel="00000000" w:rsidP="00000000" w:rsidRDefault="00000000" w:rsidRPr="00000000" w14:paraId="00000026">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Ғылыми болжам (гипотеза)……………………………………..       4</w:t>
      </w:r>
    </w:p>
    <w:p w:rsidR="00000000" w:rsidDel="00000000" w:rsidP="00000000" w:rsidRDefault="00000000" w:rsidRPr="00000000" w14:paraId="00000027">
      <w:pPr>
        <w:ind w:firstLine="709"/>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Зерттеу әдіснамасы</w:t>
      </w:r>
      <w:r w:rsidDel="00000000" w:rsidR="00000000" w:rsidRPr="00000000">
        <w:rPr>
          <w:rFonts w:ascii="Times New Roman" w:cs="Times New Roman" w:eastAsia="Times New Roman" w:hAnsi="Times New Roman"/>
          <w:rtl w:val="0"/>
        </w:rPr>
        <w:t xml:space="preserve">……………………………………………….       5</w:t>
      </w:r>
    </w:p>
    <w:p w:rsidR="00000000" w:rsidDel="00000000" w:rsidP="00000000" w:rsidRDefault="00000000" w:rsidRPr="00000000" w14:paraId="00000029">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Контент-анализ әдісі……………...………………………….….        5</w:t>
      </w:r>
    </w:p>
    <w:p w:rsidR="00000000" w:rsidDel="00000000" w:rsidP="00000000" w:rsidRDefault="00000000" w:rsidRPr="00000000" w14:paraId="0000002A">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Деректер……………....…………………………………….…….       5</w:t>
      </w:r>
    </w:p>
    <w:p w:rsidR="00000000" w:rsidDel="00000000" w:rsidP="00000000" w:rsidRDefault="00000000" w:rsidRPr="00000000" w14:paraId="0000002B">
      <w:pPr>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Нәтижелер және талдау</w:t>
      </w:r>
      <w:r w:rsidDel="00000000" w:rsidR="00000000" w:rsidRPr="00000000">
        <w:rPr>
          <w:rFonts w:ascii="Times New Roman" w:cs="Times New Roman" w:eastAsia="Times New Roman" w:hAnsi="Times New Roman"/>
          <w:rtl w:val="0"/>
        </w:rPr>
        <w:t xml:space="preserve">…………………………………………         6</w:t>
      </w:r>
    </w:p>
    <w:p w:rsidR="00000000" w:rsidDel="00000000" w:rsidP="00000000" w:rsidRDefault="00000000" w:rsidRPr="00000000" w14:paraId="0000002D">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Жиналған деректерді өңдеу………………………………….…..       6</w:t>
      </w:r>
    </w:p>
    <w:p w:rsidR="00000000" w:rsidDel="00000000" w:rsidP="00000000" w:rsidRDefault="00000000" w:rsidRPr="00000000" w14:paraId="0000002E">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Нәтижені теориялық тұрғыдан талдау……….……………….....      6</w:t>
      </w:r>
    </w:p>
    <w:p w:rsidR="00000000" w:rsidDel="00000000" w:rsidP="00000000" w:rsidRDefault="00000000" w:rsidRPr="00000000" w14:paraId="0000002F">
      <w:pPr>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Қорытынды</w:t>
      </w:r>
      <w:r w:rsidDel="00000000" w:rsidR="00000000" w:rsidRPr="00000000">
        <w:rPr>
          <w:rFonts w:ascii="Times New Roman" w:cs="Times New Roman" w:eastAsia="Times New Roman" w:hAnsi="Times New Roman"/>
          <w:rtl w:val="0"/>
        </w:rPr>
        <w:t xml:space="preserve">…………………………………………….…………..      7</w:t>
      </w:r>
    </w:p>
    <w:p w:rsidR="00000000" w:rsidDel="00000000" w:rsidP="00000000" w:rsidRDefault="00000000" w:rsidRPr="00000000" w14:paraId="00000031">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Пайдаланылған әдебиеттер тізімі</w:t>
      </w:r>
      <w:r w:rsidDel="00000000" w:rsidR="00000000" w:rsidRPr="00000000">
        <w:rPr>
          <w:rFonts w:ascii="Times New Roman" w:cs="Times New Roman" w:eastAsia="Times New Roman" w:hAnsi="Times New Roman"/>
          <w:rtl w:val="0"/>
        </w:rPr>
        <w:t xml:space="preserve">……………………………….      8</w:t>
      </w:r>
    </w:p>
    <w:p w:rsidR="00000000" w:rsidDel="00000000" w:rsidP="00000000" w:rsidRDefault="00000000" w:rsidRPr="00000000" w14:paraId="00000032">
      <w:pPr>
        <w:ind w:firstLine="709"/>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33">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Аннотация</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8"/>
          <w:szCs w:val="28"/>
          <w:u w:val="none"/>
          <w:shd w:fill="auto" w:val="clear"/>
          <w:vertAlign w:val="baseline"/>
          <w:rtl w:val="0"/>
        </w:rPr>
        <w:t xml:space="preserve">Бұл ғылыми жоба 2-курс шет тілі мамандығы студенттеріне екінші шет тілін үйренудің тиімді әдістерін қарастырады. Екінші шет тілін меңгеру процесі әр студент үшін әртүрлі болуы мүмкін, бірақ белгілі бір әдістер мен тәсілдер тіл үйрену барысында нәтижелі болып табылады. Жұмыста шет тілін үйрену үшін ең тиімді әдістер ретінде коммуникативтік әдіс, кognitivтік тәсілдер мен интерактивті оқыту әдістері қарастырылған. Сонымен қатар, иммерсия әдісі, SRS (Spaced Repetition System) және Pinyin әдісі сияқты заманауи технологиялар тіл үйренуде маңызды рөл атқарады.</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8"/>
          <w:szCs w:val="28"/>
          <w:u w:val="none"/>
          <w:shd w:fill="auto" w:val="clear"/>
          <w:vertAlign w:val="baseline"/>
          <w:rtl w:val="0"/>
        </w:rPr>
        <w:t xml:space="preserve">Коммуникативтік әдіс тіл үйренушілердің тілдік дағдыларын табиғи жағдайда дамытуға көмектеседі. Бұл әдіс арқылы студенттер тілдің грамматикасын тек теориялық тұрғыдан емес, сөйлеу және тыңдау арқылы үйренеді. Интерактивті тәсілдер арқылы студенттер топтық жұмыстар, рөлдік ойындар мен диалогтар арқылы өз білімдерін тәжірибеде қолдануға мүмкіндік алады. Иммерсия әдісі тілді үйренушінің өзіне жаңа тілде сөйлейтін ортада болуы арқылы сөздік қорын дамытуға ықпал етеді.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8"/>
          <w:szCs w:val="28"/>
          <w:u w:val="none"/>
          <w:shd w:fill="auto" w:val="clear"/>
          <w:vertAlign w:val="baseline"/>
          <w:rtl w:val="0"/>
        </w:rPr>
        <w:t xml:space="preserve">Сондай-ақ, тіл үйренудің тиімділігін арттыру үшін SRS әдісі мен Pinyin сияқты технологияларды пайдалану студенттердің сөздік қорын ұзақ мерзімге сақтауға көмектеседі. Бұл әдіс пен технологиялар тіл үйренушінің жаттаған сөздері мен фразаларын ұмытпауына ықпал етеді. Ғылыми зерттеулер мен тәжірибелік жұмыстарға сүйене отырып, бұл әдістер шет тілін үйренуде айтарлықтай нәтижеге жетуге мүмкіндік береді.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9">
      <w:pPr>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right="-57"/>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ind w:right="-57"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Кіріспе</w:t>
      </w:r>
    </w:p>
    <w:p w:rsidR="00000000" w:rsidDel="00000000" w:rsidP="00000000" w:rsidRDefault="00000000" w:rsidRPr="00000000" w14:paraId="0000003C">
      <w:pPr>
        <w:ind w:right="-57"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Зерттеу тақырыбының өзектілігі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Қазіргі әлемде Қытай тілі стратегиялық маңызы зортілдердің біріне айналып отыр. Қытайдыңхалықаралық экономикадағы, саяси аренадағыжәне мәдени ықпалдастықтағы рөлі күшейіп кележатқандықтан, бұл тілді меңгеру әлемдікнарықтағы бәсекеге қабілеттілікті арттырудыңмаңызды қадамы болып табылады. Қазақстан мен Қытай арасындағы экономикалық және мәденибайланыстардың кеңеюі Қытай тілін білетінжоғары білікті мамандарға деген сұраныстытудырады. Осы орайда, Қазақстанның жоғары оқуорындарында Қытай тілін екінші шет тілі ретіндемеңгеруді таңдаған студенттер саны артып келеді.</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Дегенмен, Қытай тілі лингвистикалық және мәдениерекшеліктерге байланысты күрделі тілдердіңқатарында. Оның иероглифтік жазу жүйесі, төрттондық жүйесі және грамматикалық құрылымыстуденттер үшін елеулі қиындықтар тудырады. Тілді меңгеру кезінде студенттер иероглифтердіесте сақтауда, тондық жүйені игеруде жәнеграмматиканы меңгеруде кедергілерге тап болады. Бұл мәселелер оқу процесінде стресстік жағдайлартудырып, студенттердің тілді үйренуге дегенынтасын төмендетуі мүмкін.</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Осы зерттеу 2 шет тілі мамандығында оқитынстуденттердің Қытай тілін игеру процесінжеңілдетуге бағытталған тиімді әдістерді анықтап, оларды оқу үдерісіне енгізудің маңыздылығынкөрсетеді. Зерттеу нәтижелері Қытай тілін оқытуәдістемесін жетілдіріп қана қоймай, студенттердіңакадемиялық үлгерімін арттыруға және болашақтаеңбек нарығында бәсекеге қабілетті маман ретіндеқалыптасуына ықпал етеді.</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Мақсаты мен міндеттері</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Осы зерттеудің негізгі мақсаты – шет тілімамандығында оқитын студенттердің Қытай тілінтиімді әрі нақты меңгеруін қамтамасыз ететінәдістемелік тәсілдерді анықтау және ұсыну. Бұлмақсатқа жету үшін зерттеу оқу процесіндегі негізгіқиындықтарды жүйелі түрде талдап, олардыңшешімін табуға бағытталған озық әдістердіқарастырады. Сондай-ақ, студенттердің Қытайтіліне деген қызығушылығын арттырып, мотивациясын күшейтуге ықпал ететінпедагогикалық тәсілдерді енгізу көзделеді. Осыныңнегізінде оқу үдерісінің сапасын арттырып, студенттердің Қытай тілін меңгерудегі тиімділігінкөтеру мақсатында практикалық ұсыныстар әзірлеужоспарланған.</w:t>
      </w:r>
      <w:r w:rsidDel="00000000" w:rsidR="00000000" w:rsidRPr="00000000">
        <w:rPr>
          <w:rtl w:val="0"/>
        </w:rPr>
      </w:r>
    </w:p>
    <w:p w:rsidR="00000000" w:rsidDel="00000000" w:rsidP="00000000" w:rsidRDefault="00000000" w:rsidRPr="00000000" w14:paraId="00000043">
      <w:pPr>
        <w:ind w:right="-57" w:firstLine="709"/>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ind w:right="-57"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Зерттеу объектісі мен пәні</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Зерттеу объектісі – шет тілін үйрену процесі. Зерттеу пәні – заманауи технологияларды қолдану арқылы тіл үйрену әдістемелері мен олардың тиімділігі.</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Ғылыми болжам (гипотеза):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Заманауи технологияларды қолдану шет тілін үйрену үдерісін жеделдетеді және тиімділігін арттырады, сонымен бірге оқушыға өздігінен тіл үйрену мүмкіндігін береді.</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Зерттеу әдіснамасы</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Контент-талдау әдісі:</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Қытай тілін үйренуді жаңа бастағандар үшін маңызды ереже — әрбір тонға өз түсін таңдау керек. Бұл қытай тілін алғаш оқып жатқанда және иероглифтерді жазу керек болғанда өте пайдалы. Немесе, керісінше, тондарды есте сақтай алмай қиналып жүрсеңіз, бұл әдіс көмектеседі.</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Барлық қытай иероглифтерінің транскрипциясы бар, ол пиньинь деп аталады және оның тоналдылығы бар. Алғашында, бұл сөздің қай тонмен айтылатынын есте сақтау қиын болуы мүмкін, өйткені сөздің тонын нақты білдіретін нәрсе болмайды. Сондықтан, дұрыс және нақты сөйлеу үшін сіз бұл сөздерді жаттап алуға мәжбүр боласыз.</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Өзіңізге тапсырманы жеңілдету үшін әрбір тонға сүйікті түсіңізді таңдаңыз. Иероглифтерді жазғанда, жазу дәптеріңізді ашып, әр иероглифті өзінің түсімен бояп жазасыз. Сіздің мақсатыңыз — 4 түсті таңдап, әрбір тонды белгілеу.</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Әрбір ироглифті белгілі бір затпен ассоциация етіп жаттаған дұрыс әрі оңай.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example: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1)中国 - китаец деген сөздің бірінші ироглифі( 中） Ф әріпіне ұқсайды деп жаттауға болады</w:t>
          </w:r>
        </w:sdtContent>
      </w:sdt>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 美- тараканға ұқсатып</w:t>
          </w:r>
        </w:sdtContent>
      </w:sdt>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 七- үстінен астына қарағанда 7 санына ұқсайды деп.</w:t>
          </w:r>
        </w:sdtContent>
      </w:sdt>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Әр ироглифті этапно жазып, дәптерге кемінде 20-25 жазу арқылы есте сақтап қалуға болады. Біріншіден бұл әдіс көзбен көріп жаттауды және екіншіден, диктант алған жағдайда қолың шыңдалып әдемі, жинақы жаза аламыз.Контент-талдау әдісі арқылы шет тілін үйренуге арналған платформалардағы және қосымшалардағы оқыту мазмұны, әдіс-тәсілдері, тапсырмалар мен интерфейс ерекшеліктері қарастырылады.</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Хэнри Хейр (Henry He) – Қытай тілін үйренудегі жаңа әдісін тапқан адам.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Henry He — бірнеше тілдерді меңгерген қытайлық көптілділік зерттеушісі, ол қытай тілін үйренудің тиімді жолдарын ашты. Оның айтуынша, қытай тілін меңгеруде ең бастысы — оны күнделікті өмірге енгізу және практика жасау.</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Тиімді тәсілдер:</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w:t>
        <w:tab/>
        <w:t xml:space="preserve">Иммерсия (pinyin + иероглифтер): Хэнри әр студентке бастапқыда Pinyin жүйесін меңгеруді ұсынады. Pinyin — бұл қытай тілінің дыбыстық жүйесі, ол жазбаша иероглифтерді дыбыстық түрде түсіндіруге мүмкіндік береді. Сондай-ақ, қытай тілін иероглифтермен бірге үйрену ұсынылады, себебі олар тілдің тереңдігін түсінуге көмектеседі.</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w:t>
        <w:tab/>
        <w:t xml:space="preserve">Фокус: Хэнри ең көп қолданылатын 100-150 иероглифті үйренуге кеңес береді. Ол бұл санды «көп сөздер жасаудың кілті» деп санайды, себебі негізінен қытай тілінде 1000 иероглиф негізгі сөздерді білдіруге жеткілікті.</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w:t>
        <w:tab/>
        <w:t xml:space="preserve">Үнемі сөйлеу және тыңдау: Хэнри, сондай-ақ, қытай тілін үйренудің ең жақсы жолы — сөйлеу дағдыларын тұрақты дамыту дейді. Оның айтуынша, «айтылмаған сөздер қайда болса да тірі болмайды». Бұл үшін қытай тілінде сөйлеуші адамдармен немесе тіл алмасу қосымшалары арқылы сөйлесу қажет.</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Рэймонд Бенсон (Raymond Benson) – Қытай тілін меңгерген ғылыми автор.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Рэймонд Бенсон — танымал тіл зерттеушісі және қытай тілін үйренудің көптеген әдістерін зерттеген ғалым. Оның айтуынша, қытай тілін үйренудің оңай фокусы — жаңа сөздерді және фразаларды күнделікті өмірде қолдану.</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w:t>
        <w:tab/>
        <w:t xml:space="preserve">Қытай тіліндегі мәтіндермен жұмыс: Бенсон бір күнде 10-20 жаңа сөздерді үйренуді ұсынады. Мысалы, сіз қытай тіліндегі шағын мақалаларды оқып, сол күннің соңында жаңа сөздермен сөйлемдер құрастырып көруіңіз керек.</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w:t>
        <w:tab/>
        <w:t xml:space="preserve">Тілдік жұптар: Бенсон тіл үйрену үшін тілдік жұптар мен топтарға қосылуды ұсынады. Ол «өз қателеріңізді түзететін адамға ие болу» сіздің тіл дағдыларыңызды айтарлықтай жақсартады дейді.</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w:t>
        <w:tab/>
        <w:t xml:space="preserve">Аудирование: Қытай тілін үйренуде тағы бір маңызды фокус — аудирование. Бенсон өзінің тәжірибесінде қытай тіліндегі радио жаңалықтарын, фильмдерді және әңгімелерді тыңдауды ұсынады. Бұл дағдылар сөйлеу мен тыңдауды жақсартуға көмектеседі.</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Қытай тілін үйренудің тиімді әдістері мен құпиялары туралы қысқаша және нақты мәліметтер келесі зерттеулер мен әдебиеттерде қарастырылған:</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Иероглифтерді ассоциациялау және Pinyin жүйесін меңгеру</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Қытай тіліндегі иероглифтерді ассоциативті әдіс арқылы жаттау және Pinyin жүйесін меңгеру тіл үйренудің негізгі әдісі болып табылады. Николас К. Уэй (Nicholas C. Wolf) өзінің “Mandarin Chinese: A Functional Reference Grammar” еңбегінде қытай тілінің дыбыстарын түсіну мен иероглифтерді есте сақтаудың маңыздылығын атап өткен.</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Иммерсия әдісі</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Қытай тілін үйренудің тиімді әдістерінің бірі — иммерсия. Бұл әдіс бойынша тіл үйренуші өзі оқып жатқан тілдің ортасына толығымен енуі керек. Рэймонд Бенсон (Raymond Benson) «Learning Chinese: A Language Guide to Learning Mandarin» атты кітабында иммерсия әдісінің тиімділігі туралы жазған.</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SRS (Spaced Repetition System)</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SRS әдісі, яғни қайталауға негізделген оқу жүйесі, сөздерді ұзақ уақыт есте сақтау үшін өте пайдалы. Анджела Хэй (Angela He) және Скотт Янг (Scott Young) өз зерттеулерінде “SuperMemo” немесе Anki қолданбасын пайдаланып, SRS әдісін ұсынып, оны қытай тілін үйренуде тиімді деп санайды.</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Қытай тіліндегі тыңдалым және сөйлеу</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Қытай тілін үйренушілер үшін тыңдалым мен сөйлеу дағдыларын дамыту маңызды. Маргарет Ларсен (Margaret Larsen) өзінің “Mandarin Chinese for Beginners” атты кітабында тыңдау мен сөйлеу жаттығуларының маңыздылығын атап өтеді.</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Нәтижелер және талдау</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Жиналған деректерді өңдеу:</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Сауалнама нәтижелері мен интервьюлерден алынған деректер негізінде технологиялардың тіл үйренудегі тиімділігі, сонымен қатар әртүрлі платформалардың ұқсастықтары мен айырмашылықтары талданады.</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Біз жүргізген сауалнама нәтижелері Астана халықаралық университетінің екінші курс студенттерінің қытай тілін үйренудегі тиімді әдістерге деген көзқарастарын анықтап берді. Әлемде қытай тіліне деген қызығушылық артып келеді, ал оны шет тілі ретінде меңгеру болашақ мамандар үшін өте маңызды. Бұл студенттер екі шет тілінің мұғалімі мамандығы бойынша білім алып жатқандықтан, қытай тілін терең игеру олардың кәсіби біліктілігі мен болашақ мүмкіндіктеріне айтарлықтай әсер етеді.</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Жалпы, сауалнамамыз студенттердің қытай тілін үйренуге арналған үш негізгі әдіске артықшылық беретінін көрсетті. Олардың әрқайсысының өзіндік ерекшелігі бар, әрі студенттердің белгілі бір қажеттіліктерін қанағаттандырады.</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⁠Қытай тіліндегі дыбыстарды қазақ тілінің таныс дыбыстарымен салыстыру – бұл әдіс әсіресе қазақ тіліне сүйенетін студенттер үшін қытай тілін игеруді жеңілдетеді. Сауалнамамызға қатысқан бір студент осы әдісті таңдады, өйткені бұл тәсіл дыбыстық ұқсастықтарды табу арқылы қытай тілінің фонетикасын меңгеруді жеңілдетеді. Қазақ тілінің бай дыбыстық жүйесін қолдану арқылы қытай тілінің кейбір дыбыстарын тезірек түсініп, жаттап алуға болады. Әдіс студентке таныс дыбыстарды қолдану арқылы оларды түсінуге көмектесіп қана қоймай, сонымен қатар, қытай тілін үйренуге деген қызығушылығын арттырады.</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⁠Тондарды есте сақтау үшін мнемоникаларды қолдану – бұл тәсіл қытай тілінің тоналды жүйесін меңгеруде маңызды рөл атқарады. Қытай тілінде әрбір сөздің мағынасы тонға байланысты өзгереді, бұл көптеген жаңа үйренушілер үшін қиындық туғызады. Бір студент осы әдісті тиімді деп тауып, мнемоникалар арқылы тондарды жаттауды жеңілдетуді таңдады. Мнемоникалар тіл үйренушілерге тондарды белгілі бір ассоциациялар арқылы есте сақтауға көмектеседі, бұл әсіресе қытай тілінің дыбыстық ерекшеліктеріне үйренбеген адамдар үшін пайдалы. Мысалы, белгілі бір тонды еске түсіру үшін студент оны белгілі бір суретпен немесе таныс дыбыспен байланыстыруы мүмкін. Бұл әдіс тондарды тек түсініп қана қоймай, оларды дұрыс айтуға және есте сақтауға үйретеді.</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⁠Мобильді қосымшаларды пайдалану – қазіргі уақытта ең танымал әдістердің бірі болып отыр. Студенттердің көбі Duolingo, Hello Chinese сынды мобильді қосымшаларды таңдады, себебі олар интерактивті, қолжетімді, және кез келген уақытта, кез келген жерде тіл үйренуге мүмкіндік береді. Екі студент дәл осы әдісті таңдап, оның тиімділігін атап өтті. Мобильді қосымшалар студенттерге лексика, грамматика және фонетика бойынша жаттығуларды әртүрлі деңгейде орындауға мүмкіндік береді, сонымен қатар, олар үйренушілерге жетістіктерін бақылауға, кемшіліктерін анықтауға жағдай жасайды. Одан бөлек, қосымшалардағы ойын форматы, деңгейлер және марапаттар үйренуді қызықтырып, студенттердің ынтасын арттырады.</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Қорыта айтқанда, студенттер арасында мобильді қосымшаларды қолдану ең кең таралған әдіс болып отыр, өйткені олар өздігінен оқуды қолдайды және оңай қолжетімді. Алайда, қытай тілінің дыбыстық жүйесін меңгеру үшін мнемоникалар мен қазақ тіліндегі таныс дыбыстарды қолдану әдістері де көптеген студенттер үшін пайдалы болып шықты. Бұл әртүрлі тәсілдер студенттердің қытай тілін үйренуге деген түрлі қажеттіліктерін қанағаттандырып қана қоймай, оқу үрдісін жеңілдетеді.</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Зерттеу нәтижелері қытай тілін үйренудегі ең тиімді тәсілдерді түсінуге көмектесіп, болашақта қытай тілін үйретудің әдістемелік негіздерін жақсартуға септігін тигізуі мүмкін. Мұндай нәтижелерді оқу бағдарламаларын құруда және тілдік курстардың мазмұнын жақсартуда қолдануға болады, өйткені студенттердің қажеттіліктері мен қалаулары әртүрлі, әрі соларға сәйкес қолайлы оқу әдістемесін таңдау аса маңызды.</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Диаграмма. Әдіс</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264275" cy="3633470"/>
            <wp:effectExtent b="0" l="0" r="0" t="0"/>
            <wp:docPr id="27231242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264275" cy="363347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Нәтижені теориялық тұрғыдан талдау:</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Жиналған деректерді теориялық тұрғыдан талдау барысында заманауи технологиялардың шет тілін үйренудегі маңыздылығы мен олардың артықшылықтары анықталды. Интерактивті тапсырмалар, геймификация және оқушының өз деңгейіне сәйкес тапсырмалар беру тіл үйрену процесін жеңілдетеді және мотивацияны арттырады.</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Мнемоникалар оқушыларға ақпаратты визуалды, ассоциациялық немесе ритмдік тәсілдер арқылы тезірек қабылдауға мүмкіндік береді. Бұл әдіс шет тіліндегі сөздер мен грамматикалық құрылымдарды меңгеруде тиімді, себебі оқушы жаңа білімді өзінің күнделікті өмірімен немесе таныс ұғымдармен байланыстыра алады. Сонымен бірге, бұл әдістер оқу процесін қызықты әрі интерактивті етіп, оқушылардың оқуға деген ынтасын арттырады.</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Сонымен қатар, мнемоникалар тілдік дағдыларды тек механикалық жаттаудан аулақ болуға, оны шығармашылық тұрғыдан меңгеруге ықпал етеді. Бұл әдіс есте сақтау қабілетін дамытумен қатар, оқушының ойлау қабілетін, ассоциациялық байланыс құру дағдыларын және ақпаратты талдау мүмкіндігін арттырады.</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Мнемоникаларды заманауи технологиялармен үйлестіру оқушылардың оқу стилі мен жеке ерекшеліктерін ескеруге мүмкіндік береді. Осындай тәсілдер білім беру процесінің нәтижелілігін арттырып қана қоймай, оқушылардың өз біліміне деген сенімділігін күшейтеді.</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Қорытындылай келе, жиналған деректер мнемоникалық әдістердің шет тілін үйрену барысында маңызды рөл атқаратынын және олардың оқыту процесін тиімді, бейімделген әрі қолжетімді ететінін дәлелдейді.</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Қорытынды</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Зерттеу нәтижесі бойынша, платформалардың интерактивтілігі, геймификациясы және қолданушыға бағытталған әдістері тіл үйрену тиімділігін арттырады.</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Заманауи технологиялардың шет тілін үйренудегі маңызы бүгінгі күні ерекше өзекті тақырыптардың бірі болып табылады. Бұл зерттеу барысында шет тілін меңгеру процесінде технологиялардың рөлі жан-жақты қарастырылып, олардың оқу тиімділігіне тигізетін әсері анықталды. Зерттеу нәтижелері көрсеткендей, түрлі платформалардың интерактивтілігі, геймификация элементтерін қолдануы және қолданушыға бағытталған оқыту әдістері тіл үйрену процесінің сапасын едәуір арттырады.</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Интерактивтілік оқушыларды оқу процесіне белсенді қатысуға ынталандырады, соның арқасында тілдік материалды тереңірек әрі тиімдірек меңгеруге мүмкіндік береді. Оқушылармен өзара әрекеттесудің интерактивті құралдары, мысалы, бейнесабақтар, тесттер және тапсырмаларды онлайн орындау мүмкіндігі, оқыту процесін қолжетімді әрі икемді етеді. Сонымен қатар, виртуалды тілдік орта құру арқылы оқушылардың сөйлеу дағдыларын дамыту жеңілдейді, ал платформаларда ұсынылған тілдік жаттығулар олардың тыңдау және жазу қабілеттерін жетілдіруге көмектеседі.</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Геймификация әдістері, әсіресе ойын элементтері, шет тілін үйренуді қызықты әрі мотивациялаушы етеді. Мысалы, ойын түрінде ұсынылатын тапсырмалар, жетістіктерге арналған марапат жүйелері мен виртуалды деңгейлер оқушыларды үздіксіз оқуға ынталандырады. Бұл әдіс әсіресе балалар мен жасөспірімдер арасында кеңінен қолданылады, себебі ол оқу процесін ойынмен үйлестіріп, зейін қоюды жеңілдетеді.</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Қолданушыға бағытталған оқыту әдістері де маңызды рөл атқарады, өйткені әр оқушының жеке қажеттіліктерін ескеруге мүмкіндік береді. Заманауи технологиялар арқылы оқушылар өз қарқынына сай оқып, өзіндік оқу траекториясын қалыптастыра алады. Бұл тәсіл материалды әр адамның жеке ерекшеліктеріне бейімдеп ұсынуға көмектеседі, мысалы, деңгейіне қарай бейімделген тапсырмалар немесе қызығушылықтарына сай тақырыптық материалдар.</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Зерттеу нәтижелері оқушылар мен оқытушыларға заманауи технологиялардың шет тілін үйренудегі рөлін жақсы түсінуге көмектеседі. Бұл нәтижелер негізінде оқыту процесінде қолданылатын құралдарды жетілдіріп, тіл үйрену платформаларын одан әрі дамытуға жол ашылады. Сонымен қатар, технологиялардың көмегімен шет тілін үйренудің қолжетімділігі артып, кез келген адамның білім алуына мүмкіндік туады.</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Қорытындылай келе, заманауи технологиялар шет тілін үйренуде жаңа мүмкіндіктер ашып, оқу процесін тиімді әрі қолжетімді етеді. Оқушылардың жеке қажеттіліктерін қанағаттандыру, мотивацияны арттыру және материалды игеруді жеңілдету сияқты артықшылықтар технологиялардың маңызын одан әрі күшейте түседі. Осы зерттеу нәтижелері негізінде оқытушылар оқу әдістемелерін жетілдіріп, білім беру сапасын арттыруға бағытталған жаңа тәсілдерді енгізе алады.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Қолданылған әдебиеттер</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Қытай тілін үйренудің тиімді әдістері/ URL: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https://quizgecko.com/q/qytai-tilin-uirenudin-tiimdi-adisteri-qandai-3ngbg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Тіл үйренудің әдістемесі/ URL:</w:t>
      </w:r>
      <w:r w:rsidDel="00000000" w:rsidR="00000000" w:rsidRPr="00000000">
        <w:rPr>
          <w:rFonts w:ascii=".AppleSystemUIFont" w:cs=".AppleSystemUIFont" w:eastAsia=".AppleSystemUIFont" w:hAnsi=".AppleSystemUIFont"/>
          <w:b w:val="0"/>
          <w:i w:val="0"/>
          <w:smallCaps w:val="0"/>
          <w:strike w:val="0"/>
          <w:color w:val="000000"/>
          <w:sz w:val="21"/>
          <w:szCs w:val="21"/>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https://stud.kz/referat/show/100553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Жаңа инновациялық әдістер мен оқыту технологияларын қолдану/ URL:</w:t>
      </w:r>
      <w:r w:rsidDel="00000000" w:rsidR="00000000" w:rsidRPr="00000000">
        <w:rPr>
          <w:rFonts w:ascii=".AppleSystemUIFont" w:cs=".AppleSystemUIFont" w:eastAsia=".AppleSystemUIFont" w:hAnsi=".AppleSystemUIFont"/>
          <w:b w:val="0"/>
          <w:i w:val="0"/>
          <w:smallCaps w:val="0"/>
          <w:strike w:val="0"/>
          <w:color w:val="000000"/>
          <w:sz w:val="21"/>
          <w:szCs w:val="21"/>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https://tilalemi.kz/kz/contemplation/jana-ynnovasyyaliq-adister-men-oqitu-texnologyyalarin-qoldanu.html</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Huang, Y. (2011). Learning Chinese Language and Culture. Beijing: Beijing Language and Culture University Press. </w:t>
      </w:r>
      <w:hyperlink r:id="rId1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https://search.worldcat.org/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bookmarkStart w:colFirst="0" w:colLast="0" w:name="bookmark=id.30j0zll" w:id="1"/>
      <w:bookmarkEnd w:id="1"/>
      <w:bookmarkStart w:colFirst="0" w:colLast="0" w:name="bookmark=id.1fob9te" w:id="2"/>
      <w:bookmarkEnd w:id="2"/>
      <w:bookmarkStart w:colFirst="0" w:colLast="0" w:name="bookmark=id.gjdgxs"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Harmer, J. (2001). The Practice of English Language Teaching. Longman/ URL: </w:t>
      </w:r>
      <w:hyperlink r:id="rId1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https://coljour.files.wordpress.com/2018/09/jeremy_harmer_the_practice_of_english_language_teaching_4th_edition_longman_handbooks_for_language_teachers.pdf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w:t>
      </w:r>
      <w:bookmarkStart w:colFirst="0" w:colLast="0" w:name="bookmark=id.2et92p0" w:id="4"/>
      <w:bookmarkEnd w:id="4"/>
      <w:bookmarkStart w:colFirst="0" w:colLast="0" w:name="bookmark=id.3znysh7"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Richards, J. C., &amp; Rodgers, T. S. (2014). Approaches and Methods in Language Teaching. Cambridge University Press/ URL:</w:t>
      </w:r>
      <w:r w:rsidDel="00000000" w:rsidR="00000000" w:rsidRPr="00000000">
        <w:rPr>
          <w:rFonts w:ascii=".AppleSystemUIFont" w:cs=".AppleSystemUIFont" w:eastAsia=".AppleSystemUIFont" w:hAnsi=".AppleSystemUIFont"/>
          <w:b w:val="0"/>
          <w:i w:val="0"/>
          <w:smallCaps w:val="0"/>
          <w:strike w:val="0"/>
          <w:color w:val="000000"/>
          <w:sz w:val="21"/>
          <w:szCs w:val="21"/>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https://www.novaconcursos.com.br/blog/pdf/richards-jack-c.-&amp;-rodgers.pdf?srsltid=AfmBOorbaKON-HzZ3KV5whDBpNrViQXjx7nOCwC0iEucTONV_D-ErodM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Duolingo. </w:t>
      </w: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www.duolingo.com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Babbel. </w:t>
      </w:r>
      <w:hyperlink r:id="rId1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www.babbel.com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Memrise. </w:t>
      </w:r>
      <w:hyperlink r:id="rId1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www.memrise.com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0">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2">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4">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5">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8">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9">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A">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B">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C">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D">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E">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F">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0">
      <w:pPr>
        <w:ind w:right="-57"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ind w:right="-57"/>
        <w:rPr>
          <w:rFonts w:ascii="Times New Roman" w:cs="Times New Roman" w:eastAsia="Times New Roman" w:hAnsi="Times New Roman"/>
          <w:b w:val="1"/>
        </w:rPr>
      </w:pPr>
      <w:r w:rsidDel="00000000" w:rsidR="00000000" w:rsidRPr="00000000">
        <w:rPr>
          <w:rtl w:val="0"/>
        </w:rPr>
      </w:r>
    </w:p>
    <w:sectPr>
      <w:footerReference r:id="rId18" w:type="default"/>
      <w:footerReference r:id="rId19" w:type="even"/>
      <w:pgSz w:h="16838" w:w="11906" w:orient="portrait"/>
      <w:pgMar w:bottom="1134" w:top="1134" w:left="1304" w:right="73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AppleSystemUIFont"/>
  <w:font w:name="XO Tha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XO Thames" w:cs="XO Thames" w:eastAsia="XO Thames" w:hAnsi="XO Thames"/>
        <w:b w:val="0"/>
        <w:i w:val="0"/>
        <w:smallCaps w:val="0"/>
        <w:strike w:val="0"/>
        <w:color w:val="000000"/>
        <w:sz w:val="28"/>
        <w:szCs w:val="28"/>
        <w:u w:val="none"/>
        <w:shd w:fill="auto" w:val="clear"/>
        <w:vertAlign w:val="baseline"/>
      </w:rPr>
    </w:pPr>
    <w:r w:rsidDel="00000000" w:rsidR="00000000" w:rsidRPr="00000000">
      <w:rPr>
        <w:rFonts w:ascii="XO Thames" w:cs="XO Thames" w:eastAsia="XO Thames" w:hAnsi="XO Thames"/>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both"/>
      <w:rPr>
        <w:rFonts w:ascii="XO Thames" w:cs="XO Thames" w:eastAsia="XO Thames" w:hAnsi="XO Thames"/>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XO Thames" w:cs="XO Thames" w:eastAsia="XO Thames" w:hAnsi="XO Thames"/>
        <w:b w:val="0"/>
        <w:i w:val="0"/>
        <w:smallCaps w:val="0"/>
        <w:strike w:val="0"/>
        <w:color w:val="000000"/>
        <w:sz w:val="28"/>
        <w:szCs w:val="28"/>
        <w:u w:val="none"/>
        <w:shd w:fill="auto" w:val="clear"/>
        <w:vertAlign w:val="baseline"/>
      </w:rPr>
    </w:pPr>
    <w:r w:rsidDel="00000000" w:rsidR="00000000" w:rsidRPr="00000000">
      <w:rPr>
        <w:rFonts w:ascii="XO Thames" w:cs="XO Thames" w:eastAsia="XO Thames" w:hAnsi="XO Thames"/>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both"/>
      <w:rPr>
        <w:rFonts w:ascii="XO Thames" w:cs="XO Thames" w:eastAsia="XO Thames" w:hAnsi="XO Thames"/>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XO Thames" w:cs="XO Thames" w:eastAsia="XO Thames" w:hAnsi="XO Thames"/>
        <w:sz w:val="28"/>
        <w:szCs w:val="28"/>
        <w:lang w:val="ru-KZ"/>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567" w:line="240" w:lineRule="auto"/>
      <w:ind w:left="0" w:right="0" w:firstLine="0"/>
      <w:jc w:val="center"/>
    </w:pPr>
    <w:rPr>
      <w:rFonts w:ascii="XO Thames" w:cs="XO Thames" w:eastAsia="XO Thames" w:hAnsi="XO Thames"/>
      <w:b w:val="1"/>
      <w:i w:val="0"/>
      <w:smallCaps w:val="1"/>
      <w:strike w:val="0"/>
      <w:color w:val="000000"/>
      <w:sz w:val="40"/>
      <w:szCs w:val="40"/>
      <w:u w:val="none"/>
      <w:shd w:fill="auto" w:val="clear"/>
      <w:vertAlign w:val="baseline"/>
    </w:rPr>
  </w:style>
  <w:style w:type="paragraph" w:styleId="a" w:default="1">
    <w:name w:val="Normal"/>
    <w:link w:val="1"/>
    <w:qFormat w:val="1"/>
  </w:style>
  <w:style w:type="paragraph" w:styleId="10">
    <w:name w:val="heading 1"/>
    <w:next w:val="a"/>
    <w:link w:val="11"/>
    <w:uiPriority w:val="9"/>
    <w:qFormat w:val="1"/>
    <w:pPr>
      <w:spacing w:after="120" w:before="120"/>
      <w:outlineLvl w:val="0"/>
    </w:pPr>
    <w:rPr>
      <w:b w:val="1"/>
      <w:sz w:val="32"/>
    </w:rPr>
  </w:style>
  <w:style w:type="paragraph" w:styleId="2">
    <w:name w:val="heading 2"/>
    <w:next w:val="a"/>
    <w:link w:val="20"/>
    <w:uiPriority w:val="9"/>
    <w:semiHidden w:val="1"/>
    <w:unhideWhenUsed w:val="1"/>
    <w:qFormat w:val="1"/>
    <w:pPr>
      <w:spacing w:after="120" w:before="120"/>
      <w:outlineLvl w:val="1"/>
    </w:pPr>
    <w:rPr>
      <w:b w:val="1"/>
    </w:rPr>
  </w:style>
  <w:style w:type="paragraph" w:styleId="3">
    <w:name w:val="heading 3"/>
    <w:next w:val="a"/>
    <w:link w:val="30"/>
    <w:uiPriority w:val="9"/>
    <w:semiHidden w:val="1"/>
    <w:unhideWhenUsed w:val="1"/>
    <w:qFormat w:val="1"/>
    <w:pPr>
      <w:spacing w:after="120" w:before="120"/>
      <w:outlineLvl w:val="2"/>
    </w:pPr>
    <w:rPr>
      <w:b w:val="1"/>
      <w:sz w:val="26"/>
    </w:rPr>
  </w:style>
  <w:style w:type="paragraph" w:styleId="4">
    <w:name w:val="heading 4"/>
    <w:next w:val="a"/>
    <w:link w:val="40"/>
    <w:uiPriority w:val="9"/>
    <w:semiHidden w:val="1"/>
    <w:unhideWhenUsed w:val="1"/>
    <w:qFormat w:val="1"/>
    <w:pPr>
      <w:spacing w:after="120" w:before="120"/>
      <w:outlineLvl w:val="3"/>
    </w:pPr>
    <w:rPr>
      <w:b w:val="1"/>
    </w:rPr>
  </w:style>
  <w:style w:type="paragraph" w:styleId="5">
    <w:name w:val="heading 5"/>
    <w:next w:val="a"/>
    <w:link w:val="50"/>
    <w:uiPriority w:val="9"/>
    <w:semiHidden w:val="1"/>
    <w:unhideWhenUsed w:val="1"/>
    <w:qFormat w:val="1"/>
    <w:pPr>
      <w:spacing w:after="120" w:before="120"/>
      <w:outlineLvl w:val="4"/>
    </w:pPr>
    <w:rPr>
      <w:b w:val="1"/>
      <w:sz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next w:val="a"/>
    <w:link w:val="a4"/>
    <w:uiPriority w:val="10"/>
    <w:qFormat w:val="1"/>
    <w:pPr>
      <w:spacing w:after="567" w:before="567"/>
      <w:jc w:val="center"/>
    </w:pPr>
    <w:rPr>
      <w:b w:val="1"/>
      <w:caps w:val="1"/>
      <w:sz w:val="40"/>
    </w:rPr>
  </w:style>
  <w:style w:type="character" w:styleId="1" w:customStyle="1">
    <w:name w:val="Обычный1"/>
    <w:rPr>
      <w:rFonts w:ascii="XO Thames" w:hAnsi="XO Thames"/>
      <w:sz w:val="28"/>
    </w:rPr>
  </w:style>
  <w:style w:type="paragraph" w:styleId="21">
    <w:name w:val="toc 2"/>
    <w:next w:val="a"/>
    <w:link w:val="22"/>
    <w:uiPriority w:val="39"/>
    <w:pPr>
      <w:ind w:left="200"/>
    </w:pPr>
  </w:style>
  <w:style w:type="character" w:styleId="22" w:customStyle="1">
    <w:name w:val="Оглавление 2 Знак"/>
    <w:link w:val="21"/>
    <w:rPr>
      <w:rFonts w:ascii="XO Thames" w:hAnsi="XO Thames"/>
      <w:sz w:val="28"/>
    </w:rPr>
  </w:style>
  <w:style w:type="paragraph" w:styleId="41">
    <w:name w:val="toc 4"/>
    <w:next w:val="a"/>
    <w:link w:val="42"/>
    <w:uiPriority w:val="39"/>
    <w:pPr>
      <w:ind w:left="600"/>
    </w:pPr>
  </w:style>
  <w:style w:type="character" w:styleId="42" w:customStyle="1">
    <w:name w:val="Оглавление 4 Знак"/>
    <w:link w:val="41"/>
    <w:rPr>
      <w:rFonts w:ascii="XO Thames" w:hAnsi="XO Thames"/>
      <w:sz w:val="28"/>
    </w:rPr>
  </w:style>
  <w:style w:type="paragraph" w:styleId="60">
    <w:name w:val="toc 6"/>
    <w:next w:val="a"/>
    <w:link w:val="61"/>
    <w:uiPriority w:val="39"/>
    <w:pPr>
      <w:ind w:left="1000"/>
    </w:pPr>
  </w:style>
  <w:style w:type="character" w:styleId="61" w:customStyle="1">
    <w:name w:val="Оглавление 6 Знак"/>
    <w:link w:val="60"/>
    <w:rPr>
      <w:rFonts w:ascii="XO Thames" w:hAnsi="XO Thames"/>
      <w:sz w:val="28"/>
    </w:rPr>
  </w:style>
  <w:style w:type="paragraph" w:styleId="7">
    <w:name w:val="toc 7"/>
    <w:next w:val="a"/>
    <w:link w:val="70"/>
    <w:uiPriority w:val="39"/>
    <w:pPr>
      <w:ind w:left="1200"/>
    </w:pPr>
  </w:style>
  <w:style w:type="character" w:styleId="70" w:customStyle="1">
    <w:name w:val="Оглавление 7 Знак"/>
    <w:link w:val="7"/>
    <w:rPr>
      <w:rFonts w:ascii="XO Thames" w:hAnsi="XO Thames"/>
      <w:sz w:val="28"/>
    </w:rPr>
  </w:style>
  <w:style w:type="character" w:styleId="30" w:customStyle="1">
    <w:name w:val="Заголовок 3 Знак"/>
    <w:link w:val="3"/>
    <w:rPr>
      <w:rFonts w:ascii="XO Thames" w:hAnsi="XO Thames"/>
      <w:b w:val="1"/>
      <w:sz w:val="26"/>
    </w:rPr>
  </w:style>
  <w:style w:type="paragraph" w:styleId="31">
    <w:name w:val="toc 3"/>
    <w:next w:val="a"/>
    <w:link w:val="32"/>
    <w:uiPriority w:val="39"/>
    <w:pPr>
      <w:ind w:left="400"/>
    </w:pPr>
  </w:style>
  <w:style w:type="character" w:styleId="32" w:customStyle="1">
    <w:name w:val="Оглавление 3 Знак"/>
    <w:link w:val="31"/>
    <w:rPr>
      <w:rFonts w:ascii="XO Thames" w:hAnsi="XO Thames"/>
      <w:sz w:val="28"/>
    </w:rPr>
  </w:style>
  <w:style w:type="character" w:styleId="50" w:customStyle="1">
    <w:name w:val="Заголовок 5 Знак"/>
    <w:link w:val="5"/>
    <w:rPr>
      <w:rFonts w:ascii="XO Thames" w:hAnsi="XO Thames"/>
      <w:b w:val="1"/>
      <w:sz w:val="22"/>
    </w:rPr>
  </w:style>
  <w:style w:type="character" w:styleId="11" w:customStyle="1">
    <w:name w:val="Заголовок 1 Знак"/>
    <w:link w:val="10"/>
    <w:rPr>
      <w:rFonts w:ascii="XO Thames" w:hAnsi="XO Thames"/>
      <w:b w:val="1"/>
      <w:sz w:val="32"/>
    </w:rPr>
  </w:style>
  <w:style w:type="paragraph" w:styleId="12" w:customStyle="1">
    <w:name w:val="Гиперссылка1"/>
    <w:link w:val="a5"/>
    <w:rPr>
      <w:color w:val="0000ff"/>
      <w:u w:val="single"/>
    </w:rPr>
  </w:style>
  <w:style w:type="character" w:styleId="a5">
    <w:name w:val="Hyperlink"/>
    <w:link w:val="12"/>
    <w:rPr>
      <w:color w:val="0000ff"/>
      <w:u w:val="single"/>
    </w:rPr>
  </w:style>
  <w:style w:type="paragraph" w:styleId="Footnote" w:customStyle="1">
    <w:name w:val="Footnote"/>
    <w:link w:val="Footnote0"/>
    <w:pPr>
      <w:ind w:firstLine="851"/>
    </w:pPr>
    <w:rPr>
      <w:sz w:val="22"/>
    </w:rPr>
  </w:style>
  <w:style w:type="character" w:styleId="Footnote0" w:customStyle="1">
    <w:name w:val="Footnote"/>
    <w:link w:val="Footnote"/>
    <w:rPr>
      <w:rFonts w:ascii="XO Thames" w:hAnsi="XO Thames"/>
      <w:sz w:val="22"/>
    </w:rPr>
  </w:style>
  <w:style w:type="paragraph" w:styleId="13">
    <w:name w:val="toc 1"/>
    <w:next w:val="a"/>
    <w:link w:val="14"/>
    <w:uiPriority w:val="39"/>
    <w:rPr>
      <w:b w:val="1"/>
    </w:rPr>
  </w:style>
  <w:style w:type="character" w:styleId="14" w:customStyle="1">
    <w:name w:val="Оглавление 1 Знак"/>
    <w:link w:val="13"/>
    <w:rPr>
      <w:rFonts w:ascii="XO Thames" w:hAnsi="XO Thames"/>
      <w:b w:val="1"/>
      <w:sz w:val="28"/>
    </w:rPr>
  </w:style>
  <w:style w:type="paragraph" w:styleId="HeaderandFooter" w:customStyle="1">
    <w:name w:val="Header and Footer"/>
    <w:link w:val="HeaderandFooter0"/>
    <w:rPr>
      <w:sz w:val="20"/>
    </w:rPr>
  </w:style>
  <w:style w:type="character" w:styleId="HeaderandFooter0" w:customStyle="1">
    <w:name w:val="Header and Footer"/>
    <w:link w:val="HeaderandFooter"/>
    <w:rPr>
      <w:rFonts w:ascii="XO Thames" w:hAnsi="XO Thames"/>
      <w:sz w:val="20"/>
    </w:rPr>
  </w:style>
  <w:style w:type="paragraph" w:styleId="9">
    <w:name w:val="toc 9"/>
    <w:next w:val="a"/>
    <w:link w:val="90"/>
    <w:uiPriority w:val="39"/>
    <w:pPr>
      <w:ind w:left="1600"/>
    </w:pPr>
  </w:style>
  <w:style w:type="character" w:styleId="90" w:customStyle="1">
    <w:name w:val="Оглавление 9 Знак"/>
    <w:link w:val="9"/>
    <w:rPr>
      <w:rFonts w:ascii="XO Thames" w:hAnsi="XO Thames"/>
      <w:sz w:val="28"/>
    </w:rPr>
  </w:style>
  <w:style w:type="paragraph" w:styleId="8">
    <w:name w:val="toc 8"/>
    <w:next w:val="a"/>
    <w:link w:val="80"/>
    <w:uiPriority w:val="39"/>
    <w:pPr>
      <w:ind w:left="1400"/>
    </w:pPr>
  </w:style>
  <w:style w:type="character" w:styleId="80" w:customStyle="1">
    <w:name w:val="Оглавление 8 Знак"/>
    <w:link w:val="8"/>
    <w:rPr>
      <w:rFonts w:ascii="XO Thames" w:hAnsi="XO Thames"/>
      <w:sz w:val="28"/>
    </w:rPr>
  </w:style>
  <w:style w:type="paragraph" w:styleId="51">
    <w:name w:val="toc 5"/>
    <w:next w:val="a"/>
    <w:link w:val="52"/>
    <w:uiPriority w:val="39"/>
    <w:pPr>
      <w:ind w:left="800"/>
    </w:pPr>
  </w:style>
  <w:style w:type="character" w:styleId="52" w:customStyle="1">
    <w:name w:val="Оглавление 5 Знак"/>
    <w:link w:val="51"/>
    <w:rPr>
      <w:rFonts w:ascii="XO Thames" w:hAnsi="XO Thames"/>
      <w:sz w:val="28"/>
    </w:rPr>
  </w:style>
  <w:style w:type="paragraph" w:styleId="a6">
    <w:name w:val="Subtitle"/>
    <w:basedOn w:val="a"/>
    <w:next w:val="a"/>
    <w:link w:val="a7"/>
    <w:uiPriority w:val="11"/>
    <w:qFormat w:val="1"/>
    <w:pPr>
      <w:pBdr>
        <w:top w:space="0" w:sz="0" w:val="nil"/>
        <w:left w:space="0" w:sz="0" w:val="nil"/>
        <w:bottom w:space="0" w:sz="0" w:val="nil"/>
        <w:right w:space="0" w:sz="0" w:val="nil"/>
        <w:between w:space="0" w:sz="0" w:val="nil"/>
      </w:pBdr>
    </w:pPr>
    <w:rPr>
      <w:i w:val="1"/>
      <w:color w:val="000000"/>
      <w:sz w:val="24"/>
      <w:szCs w:val="24"/>
    </w:rPr>
  </w:style>
  <w:style w:type="character" w:styleId="a7" w:customStyle="1">
    <w:name w:val="Подзаголовок Знак"/>
    <w:link w:val="a6"/>
    <w:rPr>
      <w:rFonts w:ascii="XO Thames" w:hAnsi="XO Thames"/>
      <w:i w:val="1"/>
      <w:sz w:val="24"/>
    </w:rPr>
  </w:style>
  <w:style w:type="character" w:styleId="a4" w:customStyle="1">
    <w:name w:val="Заголовок Знак"/>
    <w:link w:val="a3"/>
    <w:rPr>
      <w:rFonts w:ascii="XO Thames" w:hAnsi="XO Thames"/>
      <w:b w:val="1"/>
      <w:caps w:val="1"/>
      <w:sz w:val="40"/>
    </w:rPr>
  </w:style>
  <w:style w:type="character" w:styleId="40" w:customStyle="1">
    <w:name w:val="Заголовок 4 Знак"/>
    <w:link w:val="4"/>
    <w:rPr>
      <w:rFonts w:ascii="XO Thames" w:hAnsi="XO Thames"/>
      <w:b w:val="1"/>
      <w:sz w:val="24"/>
    </w:rPr>
  </w:style>
  <w:style w:type="character" w:styleId="20" w:customStyle="1">
    <w:name w:val="Заголовок 2 Знак"/>
    <w:link w:val="2"/>
    <w:rPr>
      <w:rFonts w:ascii="XO Thames" w:hAnsi="XO Thames"/>
      <w:b w:val="1"/>
      <w:sz w:val="28"/>
    </w:rPr>
  </w:style>
  <w:style w:type="paragraph" w:styleId="a8">
    <w:name w:val="List Paragraph"/>
    <w:basedOn w:val="a"/>
    <w:uiPriority w:val="34"/>
    <w:qFormat w:val="1"/>
    <w:rsid w:val="004E3F0C"/>
    <w:pPr>
      <w:ind w:left="720"/>
      <w:contextualSpacing w:val="1"/>
    </w:pPr>
  </w:style>
  <w:style w:type="table" w:styleId="a9">
    <w:name w:val="Table Grid"/>
    <w:basedOn w:val="a1"/>
    <w:uiPriority w:val="39"/>
    <w:rsid w:val="00F533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a" w:customStyle="1">
    <w:basedOn w:val="TableNormal"/>
    <w:tblPr>
      <w:tblStyleRowBandSize w:val="1"/>
      <w:tblStyleColBandSize w:val="1"/>
      <w:tblCellMar>
        <w:left w:w="115.0" w:type="dxa"/>
        <w:right w:w="115.0" w:type="dxa"/>
      </w:tblCellMar>
    </w:tblPr>
  </w:style>
  <w:style w:type="paragraph" w:styleId="ab">
    <w:name w:val="Normal (Web)"/>
    <w:basedOn w:val="a"/>
    <w:uiPriority w:val="99"/>
    <w:semiHidden w:val="1"/>
    <w:unhideWhenUsed w:val="1"/>
    <w:rsid w:val="001F4308"/>
    <w:pPr>
      <w:spacing w:after="100" w:afterAutospacing="1" w:before="100" w:beforeAutospacing="1"/>
      <w:jc w:val="left"/>
    </w:pPr>
    <w:rPr>
      <w:rFonts w:ascii="Times New Roman" w:cs="Times New Roman" w:eastAsia="Times New Roman" w:hAnsi="Times New Roman"/>
      <w:sz w:val="24"/>
      <w:szCs w:val="24"/>
      <w:lang w:val="ru-KZ"/>
    </w:rPr>
  </w:style>
  <w:style w:type="character" w:styleId="bumpedfont15" w:customStyle="1">
    <w:name w:val="bumpedfont15"/>
    <w:basedOn w:val="a0"/>
    <w:rsid w:val="001F4308"/>
  </w:style>
  <w:style w:type="character" w:styleId="apple-converted-space" w:customStyle="1">
    <w:name w:val="apple-converted-space"/>
    <w:basedOn w:val="a0"/>
    <w:rsid w:val="001F4308"/>
  </w:style>
  <w:style w:type="paragraph" w:styleId="s3" w:customStyle="1">
    <w:name w:val="s3"/>
    <w:basedOn w:val="a"/>
    <w:rsid w:val="00CA4BA3"/>
    <w:pPr>
      <w:spacing w:after="100" w:afterAutospacing="1" w:before="100" w:beforeAutospacing="1"/>
      <w:jc w:val="left"/>
    </w:pPr>
    <w:rPr>
      <w:rFonts w:ascii="Times New Roman" w:cs="Times New Roman" w:eastAsia="Times New Roman" w:hAnsi="Times New Roman"/>
      <w:sz w:val="24"/>
      <w:szCs w:val="24"/>
      <w:lang w:val="ru-KZ"/>
    </w:rPr>
  </w:style>
  <w:style w:type="paragraph" w:styleId="p1" w:customStyle="1">
    <w:name w:val="p1"/>
    <w:basedOn w:val="a"/>
    <w:rsid w:val="00F26910"/>
    <w:pPr>
      <w:jc w:val="left"/>
    </w:pPr>
    <w:rPr>
      <w:rFonts w:ascii=".AppleSystemUIFont" w:cs="Times New Roman" w:eastAsia="Times New Roman" w:hAnsi=".AppleSystemUIFont"/>
      <w:sz w:val="21"/>
      <w:szCs w:val="21"/>
      <w:lang w:val="ru-KZ"/>
    </w:rPr>
  </w:style>
  <w:style w:type="character" w:styleId="s1" w:customStyle="1">
    <w:name w:val="s1"/>
    <w:basedOn w:val="a0"/>
    <w:rsid w:val="00F26910"/>
    <w:rPr>
      <w:rFonts w:ascii="UICTFontTextStyleBody" w:hAnsi="UICTFontTextStyleBody" w:hint="default"/>
      <w:b w:val="0"/>
      <w:bCs w:val="0"/>
      <w:i w:val="0"/>
      <w:iCs w:val="0"/>
      <w:sz w:val="21"/>
      <w:szCs w:val="21"/>
    </w:rPr>
  </w:style>
  <w:style w:type="paragraph" w:styleId="p2" w:customStyle="1">
    <w:name w:val="p2"/>
    <w:basedOn w:val="a"/>
    <w:rsid w:val="00FA3004"/>
    <w:pPr>
      <w:jc w:val="left"/>
    </w:pPr>
    <w:rPr>
      <w:rFonts w:ascii=".AppleSystemUIFont" w:cs="Times New Roman" w:eastAsia="Times New Roman" w:hAnsi=".AppleSystemUIFont"/>
      <w:sz w:val="21"/>
      <w:szCs w:val="21"/>
      <w:lang w:val="ru-KZ"/>
    </w:rPr>
  </w:style>
  <w:style w:type="character" w:styleId="apple-tab-span" w:customStyle="1">
    <w:name w:val="apple-tab-span"/>
    <w:basedOn w:val="a0"/>
    <w:rsid w:val="00201979"/>
  </w:style>
  <w:style w:type="character" w:styleId="ac">
    <w:name w:val="Unresolved Mention"/>
    <w:basedOn w:val="a0"/>
    <w:uiPriority w:val="99"/>
    <w:semiHidden w:val="1"/>
    <w:unhideWhenUsed w:val="1"/>
    <w:rsid w:val="00965E29"/>
    <w:rPr>
      <w:color w:val="605e5c"/>
      <w:shd w:color="auto" w:fill="e1dfdd" w:val="clear"/>
    </w:rPr>
  </w:style>
  <w:style w:type="character" w:styleId="ad">
    <w:name w:val="FollowedHyperlink"/>
    <w:basedOn w:val="a0"/>
    <w:uiPriority w:val="99"/>
    <w:semiHidden w:val="1"/>
    <w:unhideWhenUsed w:val="1"/>
    <w:rsid w:val="00965E29"/>
    <w:rPr>
      <w:color w:val="800080" w:themeColor="followedHyperlink"/>
      <w:u w:val="single"/>
    </w:rPr>
  </w:style>
  <w:style w:type="paragraph" w:styleId="ae">
    <w:name w:val="footer"/>
    <w:basedOn w:val="a"/>
    <w:link w:val="af"/>
    <w:uiPriority w:val="99"/>
    <w:unhideWhenUsed w:val="1"/>
    <w:rsid w:val="00FD3293"/>
    <w:pPr>
      <w:tabs>
        <w:tab w:val="center" w:pos="4513"/>
        <w:tab w:val="right" w:pos="9026"/>
      </w:tabs>
    </w:pPr>
  </w:style>
  <w:style w:type="character" w:styleId="af" w:customStyle="1">
    <w:name w:val="Нижний колонтитул Знак"/>
    <w:basedOn w:val="a0"/>
    <w:link w:val="ae"/>
    <w:uiPriority w:val="99"/>
    <w:rsid w:val="00FD3293"/>
  </w:style>
  <w:style w:type="character" w:styleId="af0">
    <w:name w:val="page number"/>
    <w:basedOn w:val="a0"/>
    <w:uiPriority w:val="99"/>
    <w:semiHidden w:val="1"/>
    <w:unhideWhenUsed w:val="1"/>
    <w:rsid w:val="00FD3293"/>
  </w:style>
  <w:style w:type="paragraph" w:styleId="af1">
    <w:name w:val="header"/>
    <w:basedOn w:val="a"/>
    <w:link w:val="af2"/>
    <w:uiPriority w:val="99"/>
    <w:unhideWhenUsed w:val="1"/>
    <w:rsid w:val="00FD3293"/>
    <w:pPr>
      <w:tabs>
        <w:tab w:val="center" w:pos="4513"/>
        <w:tab w:val="right" w:pos="9026"/>
      </w:tabs>
    </w:pPr>
  </w:style>
  <w:style w:type="character" w:styleId="af2" w:customStyle="1">
    <w:name w:val="Верхний колонтитул Знак"/>
    <w:basedOn w:val="a0"/>
    <w:link w:val="af1"/>
    <w:uiPriority w:val="99"/>
    <w:rsid w:val="00FD3293"/>
  </w:style>
  <w:style w:type="paragraph" w:styleId="Subtitle">
    <w:name w:val="Subtitle"/>
    <w:basedOn w:val="Normal"/>
    <w:next w:val="Normal"/>
    <w:pPr>
      <w:pBdr>
        <w:top w:space="0" w:sz="0" w:val="nil"/>
        <w:left w:space="0" w:sz="0" w:val="nil"/>
        <w:bottom w:space="0" w:sz="0" w:val="nil"/>
        <w:right w:space="0" w:sz="0" w:val="nil"/>
        <w:between w:space="0" w:sz="0" w:val="nil"/>
      </w:pBdr>
    </w:pPr>
    <w:rPr>
      <w:i w:val="1"/>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ilalemi.kz/kz/contemplation/jana-ynnovasyyaliq-adister-men-oqitu-texnologyyalarin-qoldanu.html" TargetMode="External"/><Relationship Id="rId10" Type="http://schemas.openxmlformats.org/officeDocument/2006/relationships/hyperlink" Target="https://stud.kz/referat/show/100553" TargetMode="External"/><Relationship Id="rId13" Type="http://schemas.openxmlformats.org/officeDocument/2006/relationships/hyperlink" Target="https://coljour.files.wordpress.com/2018/09/jeremy_harmer_the_practice_of_english_language_teaching_4th_edition_longman_handbooks_for_language_teachers.pdf" TargetMode="External"/><Relationship Id="rId12" Type="http://schemas.openxmlformats.org/officeDocument/2006/relationships/hyperlink" Target="https://search.worldca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izgecko.com/q/qytai-tilin-uirenudin-tiimdi-adisteri-qandai-3ngbg" TargetMode="External"/><Relationship Id="rId15" Type="http://schemas.openxmlformats.org/officeDocument/2006/relationships/hyperlink" Target="http://www.duolingo.com" TargetMode="External"/><Relationship Id="rId14" Type="http://schemas.openxmlformats.org/officeDocument/2006/relationships/hyperlink" Target="https://www.novaconcursos.com.br/blog/pdf/richards-jack-c.-&amp;-rodgers.pdf?srsltid=AfmBOorbaKON-HzZ3KV5whDBpNrViQXjx7nOCwC0iEucTONV_D-ErodM" TargetMode="External"/><Relationship Id="rId17" Type="http://schemas.openxmlformats.org/officeDocument/2006/relationships/hyperlink" Target="http://www.memrise.com" TargetMode="External"/><Relationship Id="rId16" Type="http://schemas.openxmlformats.org/officeDocument/2006/relationships/hyperlink" Target="http://www.babbel.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P0V7dDBREerYeu4eO6L5ZYZgog==">CgMxLjAaJQoBMBIgCh4IB0IaCg9UaW1lcyBOZXcgUm9tYW4SB0d1bmdzdWgaJQoBMRIgCh4IB0IaCg9UaW1lcyBOZXcgUm9tYW4SB0d1bmdzdWgaJQoBMhIgCh4IB0IaCg9UaW1lcyBOZXcgUm9tYW4SB0d1bmdzdWgyCGguZ2pkZ3hzMgppZC4zMGowemxsMgppZC4xZm9iOXRlMglpZC5namRneHMyCmlkLjJldDkycDAyCmlkLjN6bnlzaDc4AHIhMVhGWnR5d1k2TnlzRUtfVllzZG44bHZyQnh5cDdBS3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2024-11-14T07:45:00Z</dcterms:created>
  <dc:creator>Student</dc:creator>
</cp:coreProperties>
</file>